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284B5D" w14:paraId="36CB7D1D" w14:textId="77777777" w:rsidTr="00D27A52">
        <w:trPr>
          <w:trHeight w:val="99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284B5D" w:rsidRDefault="007B63D9" w:rsidP="007B6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284B5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90603795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284B5D" w:rsidRDefault="007B63D9" w:rsidP="007B63D9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284B5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284B5D" w:rsidRDefault="007B63D9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284B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bookmarkEnd w:id="0"/>
    <w:p w14:paraId="53BB99C7" w14:textId="45DD2355" w:rsidR="009754FD" w:rsidRPr="00284B5D" w:rsidRDefault="00D27A52" w:rsidP="007B63D9">
      <w:pPr>
        <w:spacing w:after="0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284B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Requirements for Change of Manage</w:t>
      </w:r>
      <w:r w:rsidR="007523BE" w:rsidRPr="00284B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ment</w:t>
      </w:r>
    </w:p>
    <w:p w14:paraId="2C3738A8" w14:textId="10780786" w:rsidR="00D27A52" w:rsidRPr="004C46D2" w:rsidRDefault="00D27A52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67C55374" w14:textId="77777777" w:rsidR="00284B5D" w:rsidRPr="004C46D2" w:rsidRDefault="00284B5D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083EDEA7" w14:textId="0C456DD0" w:rsidR="000D0FA3" w:rsidRPr="00284B5D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84B5D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</w:t>
      </w:r>
      <w:r w:rsidR="00A05335" w:rsidRPr="00284B5D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EF05E0B" w14:textId="77724D28" w:rsidR="000D0FA3" w:rsidRPr="00284B5D" w:rsidRDefault="000D0FA3" w:rsidP="000D0FA3">
      <w:pPr>
        <w:spacing w:after="0"/>
        <w:rPr>
          <w:rFonts w:ascii="Times New Roman" w:eastAsia="Times New Roman" w:hAnsi="Times New Roman" w:cs="Times New Roman"/>
          <w:lang w:val="en-GB"/>
        </w:rPr>
      </w:pPr>
      <w:r w:rsidRPr="00284B5D">
        <w:rPr>
          <w:rFonts w:ascii="Times New Roman" w:eastAsia="Times New Roman" w:hAnsi="Times New Roman" w:cs="Times New Roman"/>
          <w:lang w:val="en-GB"/>
        </w:rPr>
        <w:t>As standard practice, the Administrator undertakes a thorough vetting process of all vessels seeking registration. The vetting process includes due diligence screening of the owning and operating entities, to include actual beneficial ownership of the vessel.</w:t>
      </w:r>
      <w:r w:rsidR="00A05335" w:rsidRPr="00284B5D">
        <w:rPr>
          <w:rFonts w:ascii="Times New Roman" w:eastAsia="Times New Roman" w:hAnsi="Times New Roman" w:cs="Times New Roman"/>
          <w:lang w:val="en-GB"/>
        </w:rPr>
        <w:t xml:space="preserve"> </w:t>
      </w:r>
      <w:r w:rsidRPr="00284B5D">
        <w:rPr>
          <w:rFonts w:ascii="Times New Roman" w:eastAsia="Times New Roman" w:hAnsi="Times New Roman" w:cs="Times New Roman"/>
          <w:lang w:val="en-GB"/>
        </w:rPr>
        <w:t>For this reason, please identify all</w:t>
      </w:r>
      <w:r w:rsidR="007274EB" w:rsidRPr="00284B5D">
        <w:rPr>
          <w:rFonts w:ascii="Times New Roman" w:eastAsia="Times New Roman" w:hAnsi="Times New Roman" w:cs="Times New Roman"/>
          <w:lang w:val="en-GB"/>
        </w:rPr>
        <w:t xml:space="preserve"> </w:t>
      </w:r>
      <w:r w:rsidRPr="00284B5D">
        <w:rPr>
          <w:rFonts w:ascii="Times New Roman" w:eastAsia="Times New Roman" w:hAnsi="Times New Roman" w:cs="Times New Roman"/>
          <w:lang w:val="en-GB"/>
        </w:rPr>
        <w:t>natural persons in the vessel ownership structure who ultimately hold a 25% or greater interest in the vessel and indicate the country in which each resides.</w:t>
      </w:r>
      <w:r w:rsidR="00AC7561" w:rsidRPr="00284B5D">
        <w:rPr>
          <w:rFonts w:ascii="Times New Roman" w:eastAsia="Times New Roman" w:hAnsi="Times New Roman" w:cs="Times New Roman"/>
          <w:lang w:val="en-GB"/>
        </w:rPr>
        <w:t xml:space="preserve"> </w:t>
      </w:r>
      <w:r w:rsidRPr="00284B5D">
        <w:rPr>
          <w:rFonts w:ascii="Times New Roman" w:eastAsia="Times New Roman" w:hAnsi="Times New Roman" w:cs="Times New Roman"/>
          <w:lang w:val="en-GB"/>
        </w:rPr>
        <w:t>In the event the vessel ownership structure terminates with no natural person(s) ultimately owning 25% or more interest in the vessel, please provide a statement to that effect</w:t>
      </w:r>
      <w:r w:rsidR="00045880" w:rsidRPr="00284B5D">
        <w:rPr>
          <w:rFonts w:ascii="Times New Roman" w:eastAsia="Times New Roman" w:hAnsi="Times New Roman" w:cs="Times New Roman"/>
          <w:lang w:val="en-GB"/>
        </w:rPr>
        <w:t xml:space="preserve"> </w:t>
      </w:r>
      <w:r w:rsidR="00045880" w:rsidRPr="00284B5D">
        <w:rPr>
          <w:rFonts w:ascii="Times New Roman" w:hAnsi="Times New Roman" w:cs="Times New Roman"/>
        </w:rPr>
        <w:t>and the name(s) of the natural person(s) exercising control of the legal person through other means</w:t>
      </w:r>
      <w:r w:rsidRPr="00284B5D">
        <w:rPr>
          <w:rFonts w:ascii="Times New Roman" w:eastAsia="Times New Roman" w:hAnsi="Times New Roman" w:cs="Times New Roman"/>
          <w:lang w:val="en-GB"/>
        </w:rPr>
        <w:t>.</w:t>
      </w:r>
      <w:r w:rsidR="00A05335" w:rsidRPr="00284B5D">
        <w:rPr>
          <w:rFonts w:ascii="Times New Roman" w:eastAsia="Times New Roman" w:hAnsi="Times New Roman" w:cs="Times New Roman"/>
          <w:lang w:val="en-GB"/>
        </w:rPr>
        <w:t xml:space="preserve"> </w:t>
      </w:r>
      <w:r w:rsidRPr="00284B5D">
        <w:rPr>
          <w:rFonts w:ascii="Times New Roman" w:eastAsia="Times New Roman" w:hAnsi="Times New Roman" w:cs="Times New Roman"/>
          <w:lang w:val="en-GB"/>
        </w:rPr>
        <w:t>Alternatively, if all the ultimate owning legal entities are publicly traded, please provide a statement to that effect and identify the ultimate owning legal entity or entities. This information is kept confidential, but we must have it to satisfy our trade compliance policy.</w:t>
      </w:r>
    </w:p>
    <w:p w14:paraId="3051A703" w14:textId="77777777" w:rsidR="00937C2D" w:rsidRPr="005D0704" w:rsidRDefault="00937C2D" w:rsidP="00937C2D">
      <w:pPr>
        <w:spacing w:after="0"/>
        <w:rPr>
          <w:rFonts w:ascii="Times New Roman" w:hAnsi="Times New Roman" w:cs="Times New Roman"/>
          <w:sz w:val="12"/>
          <w:szCs w:val="12"/>
          <w:lang w:val="en-GB"/>
        </w:rPr>
      </w:pPr>
    </w:p>
    <w:p w14:paraId="4780F66E" w14:textId="77777777" w:rsidR="00937C2D" w:rsidRPr="00284B5D" w:rsidRDefault="00937C2D" w:rsidP="00937C2D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84B5D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397AB9B8" w14:textId="333613C0" w:rsidR="00937C2D" w:rsidRPr="00284B5D" w:rsidRDefault="00937C2D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color w:val="000000"/>
          <w:lang w:val="en-US"/>
        </w:rPr>
        <w:t>Declaration of Company (</w:t>
      </w:r>
      <w:hyperlink r:id="rId13" w:history="1">
        <w:r w:rsidRPr="00284B5D">
          <w:rPr>
            <w:rFonts w:ascii="Times New Roman" w:hAnsi="Times New Roman" w:cs="Times New Roman"/>
            <w:color w:val="0000FF"/>
            <w:u w:val="single"/>
          </w:rPr>
          <w:t>MI-297A</w:t>
        </w:r>
      </w:hyperlink>
      <w:r w:rsidRPr="00284B5D">
        <w:rPr>
          <w:rFonts w:ascii="Times New Roman" w:hAnsi="Times New Roman" w:cs="Times New Roman"/>
          <w:color w:val="000000"/>
          <w:lang w:val="en-US"/>
        </w:rPr>
        <w:t>)</w:t>
      </w:r>
    </w:p>
    <w:p w14:paraId="3433A6EE" w14:textId="4921F97B" w:rsidR="00937C2D" w:rsidRDefault="00937C2D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Combined Declaration (</w:t>
      </w:r>
      <w:hyperlink r:id="rId14" w:history="1">
        <w:r w:rsidRPr="00284B5D">
          <w:rPr>
            <w:rFonts w:ascii="Times New Roman" w:hAnsi="Times New Roman" w:cs="Times New Roman"/>
            <w:color w:val="0000FF"/>
            <w:u w:val="single"/>
          </w:rPr>
          <w:t>MI-297B</w:t>
        </w:r>
      </w:hyperlink>
      <w:r w:rsidRPr="00284B5D">
        <w:rPr>
          <w:rFonts w:ascii="Times New Roman" w:hAnsi="Times New Roman" w:cs="Times New Roman"/>
          <w:lang w:val="en-US"/>
        </w:rPr>
        <w:t>)</w:t>
      </w:r>
    </w:p>
    <w:p w14:paraId="4253D87A" w14:textId="2469C187" w:rsidR="00691B33" w:rsidRPr="00284B5D" w:rsidRDefault="00885284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Declaration of Management Company &amp; Designated Person for</w:t>
      </w:r>
      <w:r w:rsidR="00AF7BC1">
        <w:rPr>
          <w:rFonts w:ascii="Times New Roman" w:hAnsi="Times New Roman" w:cs="Times New Roman"/>
          <w:lang w:val="en-US"/>
        </w:rPr>
        <w:t xml:space="preserve"> Yachts not Subject to the ISM Code (</w:t>
      </w:r>
      <w:hyperlink r:id="rId15" w:history="1">
        <w:r w:rsidR="00AF7BC1" w:rsidRPr="004C46D2">
          <w:rPr>
            <w:rFonts w:ascii="Times New Roman" w:hAnsi="Times New Roman" w:cs="Times New Roman"/>
            <w:color w:val="0000FF"/>
            <w:u w:val="single"/>
          </w:rPr>
          <w:t>MI</w:t>
        </w:r>
        <w:r w:rsidR="004C46D2" w:rsidRPr="004C46D2">
          <w:rPr>
            <w:rFonts w:ascii="Times New Roman" w:hAnsi="Times New Roman" w:cs="Times New Roman"/>
            <w:color w:val="0000FF"/>
            <w:u w:val="single"/>
          </w:rPr>
          <w:t>-</w:t>
        </w:r>
        <w:r w:rsidR="00AF7BC1" w:rsidRPr="004C46D2">
          <w:rPr>
            <w:rFonts w:ascii="Times New Roman" w:hAnsi="Times New Roman" w:cs="Times New Roman"/>
            <w:color w:val="0000FF"/>
            <w:u w:val="single"/>
          </w:rPr>
          <w:t>297Y</w:t>
        </w:r>
      </w:hyperlink>
      <w:r w:rsidR="00AF7BC1">
        <w:rPr>
          <w:rFonts w:ascii="Times New Roman" w:hAnsi="Times New Roman" w:cs="Times New Roman"/>
          <w:lang w:val="en-US"/>
        </w:rPr>
        <w:t>)</w:t>
      </w:r>
    </w:p>
    <w:p w14:paraId="0393A3EB" w14:textId="63675B90" w:rsidR="00FC07F5" w:rsidRPr="00284B5D" w:rsidRDefault="00FC07F5" w:rsidP="00FC07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color w:val="000000"/>
          <w:lang w:val="en-US"/>
        </w:rPr>
        <w:t>ISM Document of Compliance (DOC) issued by Recognized Organization (RO)</w:t>
      </w:r>
    </w:p>
    <w:p w14:paraId="49E39B66" w14:textId="06147397" w:rsidR="00937C2D" w:rsidRPr="00284B5D" w:rsidRDefault="00FC07F5" w:rsidP="00F030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color w:val="000000"/>
          <w:lang w:val="en-US"/>
        </w:rPr>
        <w:t>Confirmation of Billing Agent Information (</w:t>
      </w:r>
      <w:hyperlink r:id="rId16" w:history="1">
        <w:r w:rsidRPr="00284B5D">
          <w:rPr>
            <w:rFonts w:ascii="Times New Roman" w:hAnsi="Times New Roman" w:cs="Times New Roman"/>
            <w:color w:val="0000FF"/>
            <w:u w:val="single"/>
          </w:rPr>
          <w:t>MI-330</w:t>
        </w:r>
      </w:hyperlink>
      <w:r w:rsidRPr="00284B5D">
        <w:rPr>
          <w:rFonts w:ascii="Times New Roman" w:hAnsi="Times New Roman" w:cs="Times New Roman"/>
          <w:color w:val="000000"/>
          <w:lang w:val="en-US"/>
        </w:rPr>
        <w:t>), if applicable</w:t>
      </w:r>
    </w:p>
    <w:p w14:paraId="43AA03DC" w14:textId="556B8E3D" w:rsidR="00284B5D" w:rsidRPr="00284B5D" w:rsidRDefault="72952686" w:rsidP="00284B5D">
      <w:pPr>
        <w:pStyle w:val="ListParagraph"/>
        <w:numPr>
          <w:ilvl w:val="0"/>
          <w:numId w:val="11"/>
        </w:num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  <w:r w:rsidRPr="00284B5D">
        <w:rPr>
          <w:rFonts w:ascii="Times New Roman" w:hAnsi="Times New Roman" w:cs="Times New Roman"/>
          <w:color w:val="000000" w:themeColor="text1"/>
          <w:lang w:val="en-US"/>
        </w:rPr>
        <w:t>CSR Amendment Form (</w:t>
      </w:r>
      <w:hyperlink r:id="rId17">
        <w:r w:rsidRPr="00284B5D">
          <w:rPr>
            <w:rFonts w:ascii="Times New Roman" w:hAnsi="Times New Roman" w:cs="Times New Roman"/>
            <w:color w:val="0000FF"/>
            <w:u w:val="single"/>
          </w:rPr>
          <w:t>MI-203</w:t>
        </w:r>
      </w:hyperlink>
      <w:r w:rsidRPr="00284B5D">
        <w:rPr>
          <w:rFonts w:ascii="Times New Roman" w:hAnsi="Times New Roman" w:cs="Times New Roman"/>
          <w:color w:val="000000" w:themeColor="text1"/>
          <w:lang w:val="en-US"/>
        </w:rPr>
        <w:t>) and Index (</w:t>
      </w:r>
      <w:hyperlink r:id="rId18">
        <w:r w:rsidRPr="00284B5D">
          <w:rPr>
            <w:rFonts w:ascii="Times New Roman" w:eastAsia="Times New Roman" w:hAnsi="Times New Roman" w:cs="Times New Roman"/>
            <w:color w:val="0000FF"/>
            <w:u w:val="single"/>
          </w:rPr>
          <w:t>MI-204</w:t>
        </w:r>
      </w:hyperlink>
      <w:r w:rsidRPr="00284B5D">
        <w:rPr>
          <w:rFonts w:ascii="Times New Roman" w:hAnsi="Times New Roman" w:cs="Times New Roman"/>
          <w:color w:val="000000" w:themeColor="text1"/>
          <w:lang w:val="en-US"/>
        </w:rPr>
        <w:t>)</w:t>
      </w:r>
      <w:r w:rsidR="3E6809DD" w:rsidRPr="00284B5D">
        <w:rPr>
          <w:rFonts w:ascii="Times New Roman" w:hAnsi="Times New Roman" w:cs="Times New Roman"/>
          <w:color w:val="000000" w:themeColor="text1"/>
          <w:lang w:val="en-US"/>
        </w:rPr>
        <w:t>*</w:t>
      </w:r>
    </w:p>
    <w:p w14:paraId="58CC3420" w14:textId="167EE09B" w:rsidR="00284B5D" w:rsidRPr="00284B5D" w:rsidRDefault="00936D07" w:rsidP="00284B5D">
      <w:pPr>
        <w:pStyle w:val="ListParagraph"/>
        <w:numPr>
          <w:ilvl w:val="0"/>
          <w:numId w:val="11"/>
        </w:num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  <w:r w:rsidRPr="00284B5D">
        <w:rPr>
          <w:rFonts w:ascii="Times New Roman" w:hAnsi="Times New Roman" w:cs="Times New Roman"/>
          <w:color w:val="000000"/>
          <w:shd w:val="clear" w:color="auto" w:fill="FFFFFF"/>
        </w:rPr>
        <w:t>Ship Fuel Oil Consumption DCS Form (</w:t>
      </w:r>
      <w:hyperlink r:id="rId19" w:tgtFrame="_blank" w:tooltip="https://www.register-iri.com/wp-content/uploads/mi-296-ship-fuel-oil-consumption-dcs-form.docx" w:history="1">
        <w:r w:rsidRPr="00284B5D">
          <w:rPr>
            <w:rFonts w:ascii="Times New Roman" w:hAnsi="Times New Roman" w:cs="Times New Roman"/>
            <w:color w:val="0000FF"/>
            <w:u w:val="single"/>
          </w:rPr>
          <w:t>MI-296</w:t>
        </w:r>
      </w:hyperlink>
      <w:r w:rsidRPr="00284B5D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Pr="00284B5D">
        <w:rPr>
          <w:rFonts w:ascii="Times New Roman" w:hAnsi="Times New Roman" w:cs="Times New Roman"/>
          <w:color w:val="242424"/>
          <w:shd w:val="clear" w:color="auto" w:fill="FFFFFF"/>
        </w:rPr>
        <w:t xml:space="preserve">if applicable as per </w:t>
      </w:r>
      <w:hyperlink r:id="rId20" w:history="1">
        <w:r w:rsidRPr="00284B5D">
          <w:rPr>
            <w:rFonts w:ascii="Times New Roman" w:hAnsi="Times New Roman" w:cs="Times New Roman"/>
            <w:color w:val="0000FF"/>
            <w:u w:val="single"/>
          </w:rPr>
          <w:t>MN 2-013-12</w:t>
        </w:r>
      </w:hyperlink>
      <w:r w:rsidRPr="00284B5D">
        <w:rPr>
          <w:rFonts w:ascii="Times New Roman" w:hAnsi="Times New Roman" w:cs="Times New Roman"/>
        </w:rPr>
        <w:t>,</w:t>
      </w:r>
      <w:r w:rsidRPr="00284B5D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284B5D">
        <w:rPr>
          <w:rFonts w:ascii="Times New Roman" w:hAnsi="Times New Roman" w:cs="Times New Roman"/>
          <w:color w:val="000000"/>
          <w:shd w:val="clear" w:color="auto" w:fill="FFFFFF"/>
        </w:rPr>
        <w:t xml:space="preserve">must be submitted to DCS at </w:t>
      </w:r>
      <w:hyperlink r:id="rId21" w:history="1">
        <w:r w:rsidRPr="00284B5D">
          <w:rPr>
            <w:rFonts w:ascii="Times New Roman" w:hAnsi="Times New Roman" w:cs="Times New Roman"/>
            <w:color w:val="0000FF"/>
            <w:u w:val="single"/>
          </w:rPr>
          <w:t>dcs@register-iri.com</w:t>
        </w:r>
      </w:hyperlink>
      <w:r w:rsidRPr="00284B5D">
        <w:rPr>
          <w:rFonts w:ascii="Times New Roman" w:hAnsi="Times New Roman" w:cs="Times New Roman"/>
          <w:color w:val="242424"/>
          <w:shd w:val="clear" w:color="auto" w:fill="FFFFFF"/>
        </w:rPr>
        <w:t xml:space="preserve"> when available</w:t>
      </w:r>
    </w:p>
    <w:p w14:paraId="1C7B45C5" w14:textId="144AFB36" w:rsidR="00284B5D" w:rsidRPr="005D0704" w:rsidRDefault="00284B5D" w:rsidP="00284B5D">
      <w:pPr>
        <w:spacing w:after="0"/>
        <w:ind w:right="-76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</w:p>
    <w:p w14:paraId="188C29C5" w14:textId="77777777" w:rsidR="00284B5D" w:rsidRPr="00284B5D" w:rsidRDefault="00284B5D" w:rsidP="00284B5D">
      <w:pPr>
        <w:spacing w:after="0"/>
        <w:ind w:right="-76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84B5D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Insurance Requirements (Not required if provider remains the same):</w:t>
      </w:r>
    </w:p>
    <w:p w14:paraId="73014F45" w14:textId="77777777" w:rsidR="00284B5D" w:rsidRPr="00284B5D" w:rsidRDefault="00284B5D" w:rsidP="00284B5D">
      <w:pPr>
        <w:spacing w:after="0"/>
        <w:ind w:right="-76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14:paraId="04ADB17E" w14:textId="2467CEBF" w:rsidR="00284B5D" w:rsidRPr="00284B5D" w:rsidRDefault="72952686" w:rsidP="00284B5D">
      <w:pPr>
        <w:pStyle w:val="ListParagraph"/>
        <w:numPr>
          <w:ilvl w:val="0"/>
          <w:numId w:val="11"/>
        </w:num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Oil Blue Card for vessel</w:t>
      </w:r>
      <w:r w:rsidR="6601073B" w:rsidRPr="00284B5D">
        <w:rPr>
          <w:rFonts w:ascii="Times New Roman" w:hAnsi="Times New Roman" w:cs="Times New Roman"/>
          <w:lang w:val="en-US"/>
        </w:rPr>
        <w:t>s</w:t>
      </w:r>
      <w:r w:rsidRPr="00284B5D">
        <w:rPr>
          <w:rFonts w:ascii="Times New Roman" w:hAnsi="Times New Roman" w:cs="Times New Roman"/>
          <w:lang w:val="en-US"/>
        </w:rPr>
        <w:t xml:space="preserve"> carrying 2000 Tons or more Oil in Bulk</w:t>
      </w:r>
      <w:r w:rsidR="0A41EB2A" w:rsidRPr="00284B5D">
        <w:rPr>
          <w:rFonts w:ascii="Times New Roman" w:hAnsi="Times New Roman" w:cs="Times New Roman"/>
          <w:lang w:val="en-US"/>
        </w:rPr>
        <w:t>*</w:t>
      </w:r>
      <w:r w:rsidR="7A84EA37" w:rsidRPr="00284B5D">
        <w:rPr>
          <w:rFonts w:ascii="Times New Roman" w:hAnsi="Times New Roman" w:cs="Times New Roman"/>
          <w:lang w:val="en-US"/>
        </w:rPr>
        <w:t xml:space="preserve"> </w:t>
      </w:r>
    </w:p>
    <w:p w14:paraId="75DABA60" w14:textId="3D7341F7" w:rsidR="00937C2D" w:rsidRPr="00284B5D" w:rsidRDefault="72952686" w:rsidP="00284B5D">
      <w:pPr>
        <w:pStyle w:val="ListParagraph"/>
        <w:numPr>
          <w:ilvl w:val="0"/>
          <w:numId w:val="11"/>
        </w:num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Bunker Blue Card for vessel</w:t>
      </w:r>
      <w:r w:rsidR="6601073B" w:rsidRPr="00284B5D">
        <w:rPr>
          <w:rFonts w:ascii="Times New Roman" w:hAnsi="Times New Roman" w:cs="Times New Roman"/>
          <w:lang w:val="en-US"/>
        </w:rPr>
        <w:t>s</w:t>
      </w:r>
      <w:r w:rsidRPr="00284B5D">
        <w:rPr>
          <w:rFonts w:ascii="Times New Roman" w:hAnsi="Times New Roman" w:cs="Times New Roman"/>
          <w:lang w:val="en-US"/>
        </w:rPr>
        <w:t xml:space="preserve"> over 1000 gross tons</w:t>
      </w:r>
    </w:p>
    <w:p w14:paraId="632CF154" w14:textId="09B66CA3" w:rsidR="00937C2D" w:rsidRPr="00284B5D" w:rsidRDefault="72952686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Wreck Removal Blue Card for vessel</w:t>
      </w:r>
      <w:r w:rsidR="6601073B" w:rsidRPr="00284B5D">
        <w:rPr>
          <w:rFonts w:ascii="Times New Roman" w:hAnsi="Times New Roman" w:cs="Times New Roman"/>
          <w:lang w:val="en-US"/>
        </w:rPr>
        <w:t>s</w:t>
      </w:r>
      <w:r w:rsidRPr="00284B5D">
        <w:rPr>
          <w:rFonts w:ascii="Times New Roman" w:hAnsi="Times New Roman" w:cs="Times New Roman"/>
          <w:lang w:val="en-US"/>
        </w:rPr>
        <w:t xml:space="preserve"> over 300 gross tons</w:t>
      </w:r>
      <w:r w:rsidR="0A41EB2A" w:rsidRPr="00284B5D">
        <w:rPr>
          <w:rFonts w:ascii="Times New Roman" w:hAnsi="Times New Roman" w:cs="Times New Roman"/>
          <w:lang w:val="en-US"/>
        </w:rPr>
        <w:t>*</w:t>
      </w:r>
    </w:p>
    <w:p w14:paraId="680A5183" w14:textId="36725CC4" w:rsidR="00EB7A6F" w:rsidRPr="00284B5D" w:rsidRDefault="72952686" w:rsidP="00937C2D">
      <w:pPr>
        <w:pStyle w:val="ListParagraph"/>
        <w:numPr>
          <w:ilvl w:val="0"/>
          <w:numId w:val="11"/>
        </w:numPr>
        <w:ind w:right="-154"/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 xml:space="preserve">Shipowner Liability in Cases of Abandonment Blue Card </w:t>
      </w:r>
    </w:p>
    <w:p w14:paraId="4E33187A" w14:textId="1868D2C1" w:rsidR="00937C2D" w:rsidRPr="00284B5D" w:rsidRDefault="00937C2D" w:rsidP="00045880">
      <w:pPr>
        <w:pStyle w:val="ListParagraph"/>
        <w:ind w:left="360" w:right="-154"/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(Standard A2.5.2)</w:t>
      </w:r>
      <w:r w:rsidR="00EB7A6F" w:rsidRPr="00284B5D">
        <w:rPr>
          <w:rFonts w:ascii="Times New Roman" w:hAnsi="Times New Roman" w:cs="Times New Roman"/>
          <w:lang w:val="en-US"/>
        </w:rPr>
        <w:t>, if applicable</w:t>
      </w:r>
    </w:p>
    <w:p w14:paraId="193EEEEB" w14:textId="5C5DA3D8" w:rsidR="00937C2D" w:rsidRPr="00284B5D" w:rsidRDefault="72952686" w:rsidP="00937C2D">
      <w:pPr>
        <w:pStyle w:val="ListParagraph"/>
        <w:numPr>
          <w:ilvl w:val="0"/>
          <w:numId w:val="11"/>
        </w:numPr>
        <w:ind w:right="-244"/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Treatment of Contractual Claims</w:t>
      </w:r>
      <w:r w:rsidR="6601073B" w:rsidRPr="00284B5D">
        <w:rPr>
          <w:rFonts w:ascii="Times New Roman" w:hAnsi="Times New Roman" w:cs="Times New Roman"/>
          <w:lang w:val="en-US"/>
        </w:rPr>
        <w:t xml:space="preserve">, </w:t>
      </w:r>
      <w:r w:rsidRPr="00284B5D">
        <w:rPr>
          <w:rFonts w:ascii="Times New Roman" w:hAnsi="Times New Roman" w:cs="Times New Roman"/>
          <w:lang w:val="en-US"/>
        </w:rPr>
        <w:t>Death and Long-Term Disability Blue Card</w:t>
      </w:r>
    </w:p>
    <w:p w14:paraId="1E6064BF" w14:textId="15328A59" w:rsidR="00937C2D" w:rsidRPr="00284B5D" w:rsidRDefault="00937C2D" w:rsidP="00045880">
      <w:pPr>
        <w:pStyle w:val="ListParagraph"/>
        <w:ind w:right="-244" w:hanging="360"/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(Standard A4.2.1)</w:t>
      </w:r>
      <w:r w:rsidR="00EB7A6F" w:rsidRPr="00284B5D">
        <w:rPr>
          <w:rFonts w:ascii="Times New Roman" w:hAnsi="Times New Roman" w:cs="Times New Roman"/>
          <w:lang w:val="en-US"/>
        </w:rPr>
        <w:t>, if applicable</w:t>
      </w:r>
    </w:p>
    <w:p w14:paraId="6AE5AEC3" w14:textId="0F636ABE" w:rsidR="00045880" w:rsidRPr="00284B5D" w:rsidRDefault="72952686" w:rsidP="000458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Passenger Liability Blue Card for vessel</w:t>
      </w:r>
      <w:r w:rsidR="6601073B" w:rsidRPr="00284B5D">
        <w:rPr>
          <w:rFonts w:ascii="Times New Roman" w:hAnsi="Times New Roman" w:cs="Times New Roman"/>
          <w:lang w:val="en-US"/>
        </w:rPr>
        <w:t>s</w:t>
      </w:r>
      <w:r w:rsidRPr="00284B5D">
        <w:rPr>
          <w:rFonts w:ascii="Times New Roman" w:hAnsi="Times New Roman" w:cs="Times New Roman"/>
          <w:lang w:val="en-US"/>
        </w:rPr>
        <w:t xml:space="preserve"> carrying more than 12</w:t>
      </w:r>
      <w:r w:rsidR="2273F147" w:rsidRPr="00284B5D">
        <w:rPr>
          <w:rFonts w:ascii="Times New Roman" w:hAnsi="Times New Roman" w:cs="Times New Roman"/>
          <w:lang w:val="en-US"/>
        </w:rPr>
        <w:t xml:space="preserve"> </w:t>
      </w:r>
      <w:r w:rsidRPr="00284B5D">
        <w:rPr>
          <w:rFonts w:ascii="Times New Roman" w:hAnsi="Times New Roman" w:cs="Times New Roman"/>
          <w:lang w:val="en-US"/>
        </w:rPr>
        <w:t>passengers</w:t>
      </w:r>
      <w:r w:rsidR="32521416" w:rsidRPr="00284B5D">
        <w:rPr>
          <w:rFonts w:ascii="Times New Roman" w:hAnsi="Times New Roman" w:cs="Times New Roman"/>
          <w:lang w:val="en-US"/>
        </w:rPr>
        <w:t xml:space="preserve"> </w:t>
      </w:r>
    </w:p>
    <w:p w14:paraId="090DED74" w14:textId="1A0FCAD9" w:rsidR="00937C2D" w:rsidRPr="00284B5D" w:rsidRDefault="003F09E7" w:rsidP="00045880">
      <w:pPr>
        <w:pStyle w:val="ListParagraph"/>
        <w:ind w:left="360"/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 xml:space="preserve">(if </w:t>
      </w:r>
      <w:r w:rsidR="00F50901" w:rsidRPr="00284B5D">
        <w:rPr>
          <w:rFonts w:ascii="Times New Roman" w:hAnsi="Times New Roman" w:cs="Times New Roman"/>
          <w:lang w:val="en-US"/>
        </w:rPr>
        <w:t>applicable)*</w:t>
      </w:r>
    </w:p>
    <w:p w14:paraId="360F9774" w14:textId="55F8533A" w:rsidR="00937C2D" w:rsidRPr="00284B5D" w:rsidRDefault="00F50901" w:rsidP="007523BE">
      <w:pPr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284B5D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Electronic </w:t>
      </w:r>
      <w:r w:rsidR="00937C2D" w:rsidRPr="00284B5D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Certificates issued on the day of </w:t>
      </w:r>
      <w:r w:rsidR="007523BE" w:rsidRPr="00284B5D">
        <w:rPr>
          <w:rFonts w:ascii="Times New Roman" w:hAnsi="Times New Roman" w:cs="Times New Roman"/>
          <w:b/>
          <w:color w:val="000000"/>
          <w:u w:val="single"/>
          <w:lang w:val="en-US"/>
        </w:rPr>
        <w:t>change</w:t>
      </w:r>
      <w:r w:rsidR="00937C2D" w:rsidRPr="00284B5D">
        <w:rPr>
          <w:rFonts w:ascii="Times New Roman" w:hAnsi="Times New Roman" w:cs="Times New Roman"/>
          <w:b/>
          <w:color w:val="000000"/>
          <w:u w:val="single"/>
          <w:lang w:val="en-US"/>
        </w:rPr>
        <w:t>:</w:t>
      </w:r>
    </w:p>
    <w:p w14:paraId="711C4E8C" w14:textId="0C0EF421" w:rsidR="00937C2D" w:rsidRPr="00284B5D" w:rsidRDefault="72952686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Civil Liability Certificate</w:t>
      </w:r>
      <w:r w:rsidR="32521416" w:rsidRPr="00284B5D">
        <w:rPr>
          <w:rFonts w:ascii="Times New Roman" w:hAnsi="Times New Roman" w:cs="Times New Roman"/>
          <w:lang w:val="en-US"/>
        </w:rPr>
        <w:t>,</w:t>
      </w:r>
      <w:r w:rsidRPr="00284B5D">
        <w:rPr>
          <w:rFonts w:ascii="Times New Roman" w:hAnsi="Times New Roman" w:cs="Times New Roman"/>
          <w:lang w:val="en-US"/>
        </w:rPr>
        <w:t xml:space="preserve"> if applicable</w:t>
      </w:r>
      <w:r w:rsidR="3E6809DD" w:rsidRPr="00284B5D">
        <w:rPr>
          <w:rFonts w:ascii="Times New Roman" w:hAnsi="Times New Roman" w:cs="Times New Roman"/>
          <w:lang w:val="en-US"/>
        </w:rPr>
        <w:t>*</w:t>
      </w:r>
    </w:p>
    <w:p w14:paraId="65FE55DB" w14:textId="200927D3" w:rsidR="00937C2D" w:rsidRPr="00284B5D" w:rsidRDefault="72952686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Civil Liability Bunker Certificate</w:t>
      </w:r>
    </w:p>
    <w:p w14:paraId="69309C48" w14:textId="106C0B80" w:rsidR="00937C2D" w:rsidRPr="00284B5D" w:rsidRDefault="72952686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Wreck Removal Liability Certificate</w:t>
      </w:r>
      <w:r w:rsidR="3E6809DD" w:rsidRPr="00284B5D">
        <w:rPr>
          <w:rFonts w:ascii="Times New Roman" w:hAnsi="Times New Roman" w:cs="Times New Roman"/>
          <w:lang w:val="en-US"/>
        </w:rPr>
        <w:t>*</w:t>
      </w:r>
    </w:p>
    <w:p w14:paraId="08E85B50" w14:textId="0F404713" w:rsidR="00937C2D" w:rsidRPr="00284B5D" w:rsidRDefault="72952686" w:rsidP="00937C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Carriage of Passengers and Luggage Liability Certificate</w:t>
      </w:r>
      <w:r w:rsidR="32521416" w:rsidRPr="00284B5D">
        <w:rPr>
          <w:rFonts w:ascii="Times New Roman" w:hAnsi="Times New Roman" w:cs="Times New Roman"/>
          <w:lang w:val="en-US"/>
        </w:rPr>
        <w:t>,</w:t>
      </w:r>
      <w:r w:rsidRPr="00284B5D">
        <w:rPr>
          <w:rFonts w:ascii="Times New Roman" w:hAnsi="Times New Roman" w:cs="Times New Roman"/>
          <w:lang w:val="en-US"/>
        </w:rPr>
        <w:t xml:space="preserve"> if applicable</w:t>
      </w:r>
      <w:r w:rsidR="3E6809DD" w:rsidRPr="00284B5D">
        <w:rPr>
          <w:rFonts w:ascii="Times New Roman" w:hAnsi="Times New Roman" w:cs="Times New Roman"/>
          <w:lang w:val="en-US"/>
        </w:rPr>
        <w:t>*</w:t>
      </w:r>
    </w:p>
    <w:p w14:paraId="09D0BEF4" w14:textId="33DA5A47" w:rsidR="00937C2D" w:rsidRPr="00284B5D" w:rsidRDefault="00937C2D" w:rsidP="007523BE">
      <w:p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Post Delivery Documentation to be followed-up:</w:t>
      </w:r>
    </w:p>
    <w:p w14:paraId="283A5F79" w14:textId="7402A342" w:rsidR="00937C2D" w:rsidRPr="00284B5D" w:rsidRDefault="72952686" w:rsidP="00D27A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Safety Management Certificate (SMC) issued by RO</w:t>
      </w:r>
      <w:r w:rsidR="3E6809DD" w:rsidRPr="00284B5D">
        <w:rPr>
          <w:rFonts w:ascii="Times New Roman" w:hAnsi="Times New Roman" w:cs="Times New Roman"/>
          <w:lang w:val="en-US"/>
        </w:rPr>
        <w:t>*</w:t>
      </w:r>
    </w:p>
    <w:p w14:paraId="626D6DB6" w14:textId="243E0993" w:rsidR="00937C2D" w:rsidRPr="00284B5D" w:rsidRDefault="72952686" w:rsidP="00D27A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>International Ship Security Certificate (ISSC) issued by RO</w:t>
      </w:r>
      <w:r w:rsidR="3E6809DD" w:rsidRPr="00284B5D">
        <w:rPr>
          <w:rFonts w:ascii="Times New Roman" w:hAnsi="Times New Roman" w:cs="Times New Roman"/>
          <w:lang w:val="en-US"/>
        </w:rPr>
        <w:t>*</w:t>
      </w:r>
    </w:p>
    <w:p w14:paraId="7041756E" w14:textId="7B0203C5" w:rsidR="0055064E" w:rsidRPr="00284B5D" w:rsidRDefault="72952686" w:rsidP="007523B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lang w:val="en-US"/>
        </w:rPr>
        <w:t xml:space="preserve">Maritime </w:t>
      </w:r>
      <w:proofErr w:type="spellStart"/>
      <w:r w:rsidRPr="00284B5D">
        <w:rPr>
          <w:rFonts w:ascii="Times New Roman" w:hAnsi="Times New Roman" w:cs="Times New Roman"/>
          <w:lang w:val="en-US"/>
        </w:rPr>
        <w:t>Labour</w:t>
      </w:r>
      <w:proofErr w:type="spellEnd"/>
      <w:r w:rsidRPr="00284B5D">
        <w:rPr>
          <w:rFonts w:ascii="Times New Roman" w:hAnsi="Times New Roman" w:cs="Times New Roman"/>
          <w:lang w:val="en-US"/>
        </w:rPr>
        <w:t xml:space="preserve"> Certificate (MLC) issued by RO</w:t>
      </w:r>
      <w:r w:rsidR="3E6809DD" w:rsidRPr="00284B5D">
        <w:rPr>
          <w:rFonts w:ascii="Times New Roman" w:hAnsi="Times New Roman" w:cs="Times New Roman"/>
          <w:lang w:val="en-US"/>
        </w:rPr>
        <w:t>*</w:t>
      </w:r>
    </w:p>
    <w:p w14:paraId="10D76F6D" w14:textId="1757A5B0" w:rsidR="007523BE" w:rsidRPr="00284B5D" w:rsidRDefault="095D94A1" w:rsidP="00284B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84B5D">
        <w:rPr>
          <w:rFonts w:ascii="Times New Roman" w:hAnsi="Times New Roman" w:cs="Times New Roman"/>
          <w:color w:val="000000" w:themeColor="text1"/>
          <w:lang w:val="en-US"/>
        </w:rPr>
        <w:t>Payment for Management Change Fee</w:t>
      </w:r>
    </w:p>
    <w:p w14:paraId="6A854C4B" w14:textId="77777777" w:rsidR="0055064E" w:rsidRPr="00284B5D" w:rsidRDefault="0055064E" w:rsidP="0055064E">
      <w:pPr>
        <w:ind w:right="-76"/>
        <w:rPr>
          <w:rFonts w:ascii="Times New Roman" w:hAnsi="Times New Roman" w:cs="Times New Roman"/>
          <w:b/>
          <w:color w:val="000000"/>
          <w:u w:val="single"/>
        </w:rPr>
      </w:pPr>
      <w:r w:rsidRPr="00284B5D">
        <w:rPr>
          <w:rFonts w:ascii="Times New Roman" w:hAnsi="Times New Roman" w:cs="Times New Roman"/>
          <w:b/>
          <w:color w:val="000000"/>
          <w:u w:val="single"/>
        </w:rPr>
        <w:lastRenderedPageBreak/>
        <w:t xml:space="preserve">Electronic Certificate to be issued post closing: </w:t>
      </w:r>
    </w:p>
    <w:p w14:paraId="0422B447" w14:textId="27B6039F" w:rsidR="0055064E" w:rsidRPr="00284B5D" w:rsidRDefault="249E3153" w:rsidP="00D27A52">
      <w:pPr>
        <w:pStyle w:val="ListParagraph"/>
        <w:numPr>
          <w:ilvl w:val="0"/>
          <w:numId w:val="11"/>
        </w:numPr>
        <w:spacing w:line="252" w:lineRule="auto"/>
        <w:ind w:right="-76"/>
        <w:rPr>
          <w:rFonts w:ascii="Times New Roman" w:hAnsi="Times New Roman" w:cs="Times New Roman"/>
          <w:color w:val="000000"/>
          <w:lang w:val="en-US"/>
        </w:rPr>
      </w:pPr>
      <w:r w:rsidRPr="00284B5D">
        <w:rPr>
          <w:rFonts w:ascii="Times New Roman" w:hAnsi="Times New Roman" w:cs="Times New Roman"/>
          <w:color w:val="000000" w:themeColor="text1"/>
          <w:lang w:val="en-US"/>
        </w:rPr>
        <w:t>CSR for Change of ISM Managers</w:t>
      </w:r>
      <w:r w:rsidR="3E6809DD" w:rsidRPr="00284B5D">
        <w:rPr>
          <w:rFonts w:ascii="Times New Roman" w:hAnsi="Times New Roman" w:cs="Times New Roman"/>
          <w:color w:val="000000" w:themeColor="text1"/>
          <w:lang w:val="en-US"/>
        </w:rPr>
        <w:t>*</w:t>
      </w:r>
    </w:p>
    <w:sectPr w:rsidR="0055064E" w:rsidRPr="00284B5D" w:rsidSect="005D0704">
      <w:headerReference w:type="default" r:id="rId22"/>
      <w:footerReference w:type="default" r:id="rId23"/>
      <w:footerReference w:type="first" r:id="rId24"/>
      <w:pgSz w:w="11906" w:h="16838"/>
      <w:pgMar w:top="99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9BB1" w14:textId="77777777" w:rsidR="0009130C" w:rsidRDefault="0009130C" w:rsidP="007B63D9">
      <w:pPr>
        <w:spacing w:after="0" w:line="240" w:lineRule="auto"/>
      </w:pPr>
      <w:r>
        <w:separator/>
      </w:r>
    </w:p>
  </w:endnote>
  <w:endnote w:type="continuationSeparator" w:id="0">
    <w:p w14:paraId="2153FEB0" w14:textId="77777777" w:rsidR="0009130C" w:rsidRDefault="0009130C" w:rsidP="007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99AD" w14:textId="77777777" w:rsidR="00EB7A6F" w:rsidRDefault="00EB7A6F" w:rsidP="00EB7A6F">
    <w:pPr>
      <w:spacing w:after="0" w:line="240" w:lineRule="auto"/>
      <w:ind w:right="-74"/>
      <w:contextualSpacing/>
      <w:rPr>
        <w:rFonts w:ascii="Times New Roman" w:hAnsi="Times New Roman" w:cs="Times New Roman"/>
        <w:color w:val="000000"/>
        <w:lang w:val="en-US"/>
      </w:rPr>
    </w:pPr>
    <w:r>
      <w:rPr>
        <w:rFonts w:ascii="Times New Roman" w:hAnsi="Times New Roman" w:cs="Times New Roman"/>
        <w:sz w:val="20"/>
        <w:szCs w:val="20"/>
        <w:lang w:val="en-GB"/>
      </w:rPr>
      <w:t>*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11C8795D" w14:textId="77777777" w:rsidR="00EB7A6F" w:rsidRDefault="00EB7A6F" w:rsidP="00EB7A6F">
    <w:pPr>
      <w:pStyle w:val="Footer"/>
      <w:rPr>
        <w:rFonts w:ascii="Times New Roman" w:hAnsi="Times New Roman" w:cs="Times New Roman"/>
        <w:sz w:val="20"/>
        <w:szCs w:val="20"/>
      </w:rPr>
    </w:pPr>
  </w:p>
  <w:p w14:paraId="52E48D78" w14:textId="6B180D47" w:rsidR="00EB7A6F" w:rsidRPr="00FF0747" w:rsidRDefault="005834F0" w:rsidP="00EB7A6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EB7A6F" w:rsidRPr="00FF0747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EB7A6F" w:rsidRPr="00FF0747">
      <w:rPr>
        <w:rFonts w:ascii="Times New Roman" w:hAnsi="Times New Roman" w:cs="Times New Roman"/>
        <w:sz w:val="20"/>
        <w:szCs w:val="20"/>
      </w:rPr>
      <w:tab/>
    </w:r>
    <w:r w:rsidR="00EB7A6F" w:rsidRPr="00FF0747">
      <w:rPr>
        <w:rFonts w:ascii="Times New Roman" w:hAnsi="Times New Roman" w:cs="Times New Roman"/>
        <w:sz w:val="20"/>
        <w:szCs w:val="20"/>
      </w:rPr>
      <w:fldChar w:fldCharType="begin"/>
    </w:r>
    <w:r w:rsidR="00EB7A6F" w:rsidRPr="00FF074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EB7A6F" w:rsidRPr="00FF0747">
      <w:rPr>
        <w:rFonts w:ascii="Times New Roman" w:hAnsi="Times New Roman" w:cs="Times New Roman"/>
        <w:sz w:val="20"/>
        <w:szCs w:val="20"/>
      </w:rPr>
      <w:fldChar w:fldCharType="separate"/>
    </w:r>
    <w:r w:rsidR="00EB7A6F">
      <w:rPr>
        <w:rFonts w:ascii="Times New Roman" w:hAnsi="Times New Roman" w:cs="Times New Roman"/>
        <w:sz w:val="20"/>
        <w:szCs w:val="20"/>
      </w:rPr>
      <w:t>1</w:t>
    </w:r>
    <w:r w:rsidR="00EB7A6F" w:rsidRPr="00FF0747">
      <w:rPr>
        <w:rFonts w:ascii="Times New Roman" w:hAnsi="Times New Roman" w:cs="Times New Roman"/>
        <w:noProof/>
        <w:sz w:val="20"/>
        <w:szCs w:val="20"/>
      </w:rPr>
      <w:fldChar w:fldCharType="end"/>
    </w:r>
    <w:r w:rsidR="00EB7A6F" w:rsidRPr="00FF0747">
      <w:rPr>
        <w:rFonts w:ascii="Times New Roman" w:hAnsi="Times New Roman" w:cs="Times New Roman"/>
        <w:noProof/>
        <w:sz w:val="20"/>
        <w:szCs w:val="20"/>
      </w:rPr>
      <w:tab/>
      <w:t>MI-242C-ISM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B044" w14:textId="30220606" w:rsidR="00EB7A6F" w:rsidRDefault="00EB7A6F" w:rsidP="00EB7A6F">
    <w:pPr>
      <w:spacing w:after="0" w:line="240" w:lineRule="auto"/>
      <w:ind w:right="-74"/>
      <w:contextualSpacing/>
      <w:rPr>
        <w:rFonts w:ascii="Times New Roman" w:hAnsi="Times New Roman" w:cs="Times New Roman"/>
        <w:color w:val="000000"/>
        <w:lang w:val="en-US"/>
      </w:rPr>
    </w:pPr>
    <w:r>
      <w:rPr>
        <w:rFonts w:ascii="Times New Roman" w:hAnsi="Times New Roman" w:cs="Times New Roman"/>
        <w:sz w:val="20"/>
        <w:szCs w:val="20"/>
        <w:lang w:val="en-GB"/>
      </w:rPr>
      <w:t>*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658F819A" w14:textId="77777777" w:rsidR="001C22A6" w:rsidRPr="005D0704" w:rsidRDefault="001C22A6">
    <w:pPr>
      <w:pStyle w:val="Footer"/>
      <w:rPr>
        <w:rFonts w:ascii="Times New Roman" w:hAnsi="Times New Roman" w:cs="Times New Roman"/>
        <w:sz w:val="12"/>
        <w:szCs w:val="12"/>
      </w:rPr>
    </w:pPr>
  </w:p>
  <w:p w14:paraId="590CF2C9" w14:textId="7D6B4BEB" w:rsidR="00937C2D" w:rsidRPr="00FF0747" w:rsidRDefault="005834F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5276A0" w:rsidRPr="00FF0747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937C2D" w:rsidRPr="00FF0747">
      <w:rPr>
        <w:rFonts w:ascii="Times New Roman" w:hAnsi="Times New Roman" w:cs="Times New Roman"/>
        <w:sz w:val="20"/>
        <w:szCs w:val="20"/>
      </w:rPr>
      <w:tab/>
    </w:r>
    <w:r w:rsidR="00937C2D" w:rsidRPr="00FF0747">
      <w:rPr>
        <w:rFonts w:ascii="Times New Roman" w:hAnsi="Times New Roman" w:cs="Times New Roman"/>
        <w:sz w:val="20"/>
        <w:szCs w:val="20"/>
      </w:rPr>
      <w:fldChar w:fldCharType="begin"/>
    </w:r>
    <w:r w:rsidR="00937C2D" w:rsidRPr="00FF074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37C2D" w:rsidRPr="00FF0747">
      <w:rPr>
        <w:rFonts w:ascii="Times New Roman" w:hAnsi="Times New Roman" w:cs="Times New Roman"/>
        <w:sz w:val="20"/>
        <w:szCs w:val="20"/>
      </w:rPr>
      <w:fldChar w:fldCharType="separate"/>
    </w:r>
    <w:r w:rsidR="00937C2D" w:rsidRPr="00FF0747">
      <w:rPr>
        <w:rFonts w:ascii="Times New Roman" w:hAnsi="Times New Roman" w:cs="Times New Roman"/>
        <w:noProof/>
        <w:sz w:val="20"/>
        <w:szCs w:val="20"/>
      </w:rPr>
      <w:t>1</w:t>
    </w:r>
    <w:r w:rsidR="00937C2D" w:rsidRPr="00FF0747">
      <w:rPr>
        <w:rFonts w:ascii="Times New Roman" w:hAnsi="Times New Roman" w:cs="Times New Roman"/>
        <w:noProof/>
        <w:sz w:val="20"/>
        <w:szCs w:val="20"/>
      </w:rPr>
      <w:fldChar w:fldCharType="end"/>
    </w:r>
    <w:r w:rsidR="00FF0747" w:rsidRPr="00FF0747">
      <w:rPr>
        <w:rFonts w:ascii="Times New Roman" w:hAnsi="Times New Roman" w:cs="Times New Roman"/>
        <w:noProof/>
        <w:sz w:val="20"/>
        <w:szCs w:val="20"/>
      </w:rPr>
      <w:tab/>
      <w:t>MI-24</w:t>
    </w:r>
    <w:r w:rsidR="0048370E">
      <w:rPr>
        <w:rFonts w:ascii="Times New Roman" w:hAnsi="Times New Roman" w:cs="Times New Roman"/>
        <w:noProof/>
        <w:sz w:val="20"/>
        <w:szCs w:val="20"/>
      </w:rPr>
      <w:t>2CM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75C2" w14:textId="77777777" w:rsidR="0009130C" w:rsidRDefault="0009130C" w:rsidP="007B63D9">
      <w:pPr>
        <w:spacing w:after="0" w:line="240" w:lineRule="auto"/>
      </w:pPr>
      <w:r>
        <w:separator/>
      </w:r>
    </w:p>
  </w:footnote>
  <w:footnote w:type="continuationSeparator" w:id="0">
    <w:p w14:paraId="1829562D" w14:textId="77777777" w:rsidR="0009130C" w:rsidRDefault="0009130C" w:rsidP="007B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937C2D" w:rsidRPr="007B63D9" w14:paraId="16D3AE5C" w14:textId="77777777" w:rsidTr="00647CF5">
      <w:trPr>
        <w:trHeight w:val="1440"/>
      </w:trPr>
      <w:tc>
        <w:tcPr>
          <w:tcW w:w="1548" w:type="dxa"/>
        </w:tcPr>
        <w:p w14:paraId="20F76647" w14:textId="77777777" w:rsidR="00937C2D" w:rsidRPr="007B63D9" w:rsidRDefault="00937C2D" w:rsidP="00241142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1A1B36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25pt;height:70.5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90603796" r:id="rId2"/>
            </w:object>
          </w:r>
        </w:p>
      </w:tc>
      <w:tc>
        <w:tcPr>
          <w:tcW w:w="7459" w:type="dxa"/>
        </w:tcPr>
        <w:p w14:paraId="4E1B7BAC" w14:textId="77777777" w:rsidR="00937C2D" w:rsidRPr="007B63D9" w:rsidRDefault="00937C2D" w:rsidP="00241142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255AE1B8" w14:textId="636B008A" w:rsidR="00937C2D" w:rsidRDefault="00937C2D" w:rsidP="00241142">
          <w:pPr>
            <w:widowControl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  <w:t>MARITIME ADMINISTRATOR</w:t>
          </w:r>
        </w:p>
        <w:p w14:paraId="286D26C8" w14:textId="77777777" w:rsidR="00937C2D" w:rsidRPr="00D27A52" w:rsidRDefault="00937C2D" w:rsidP="005C1D01">
          <w:pPr>
            <w:spacing w:after="0"/>
            <w:rPr>
              <w:rFonts w:ascii="Times New Roman" w:eastAsia="Times New Roman" w:hAnsi="Times New Roman" w:cs="Times New Roman"/>
              <w:bCs/>
              <w:snapToGrid w:val="0"/>
              <w:sz w:val="12"/>
              <w:szCs w:val="12"/>
              <w:lang w:val="en-US"/>
            </w:rPr>
          </w:pPr>
        </w:p>
        <w:p w14:paraId="0F645313" w14:textId="55ED0002" w:rsidR="00937C2D" w:rsidRPr="002954CE" w:rsidRDefault="00937C2D" w:rsidP="00FC07F5">
          <w:pPr>
            <w:spacing w:after="0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Requirements</w:t>
          </w:r>
          <w:r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for </w:t>
          </w:r>
          <w:r w:rsidR="0047227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C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hange of Vessel Name</w:t>
          </w:r>
          <w:r w:rsidR="00FC07F5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and ISM Managers</w:t>
          </w:r>
        </w:p>
      </w:tc>
    </w:tr>
  </w:tbl>
  <w:p w14:paraId="413AB992" w14:textId="77777777" w:rsidR="00D27A52" w:rsidRPr="00284B5D" w:rsidRDefault="00D27A52" w:rsidP="00284B5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B7B"/>
    <w:multiLevelType w:val="hybridMultilevel"/>
    <w:tmpl w:val="94CAB678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A4A"/>
    <w:multiLevelType w:val="hybridMultilevel"/>
    <w:tmpl w:val="809A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D5041"/>
    <w:multiLevelType w:val="hybridMultilevel"/>
    <w:tmpl w:val="283E3F62"/>
    <w:lvl w:ilvl="0" w:tplc="380691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68289417">
    <w:abstractNumId w:val="2"/>
  </w:num>
  <w:num w:numId="2" w16cid:durableId="504170435">
    <w:abstractNumId w:val="9"/>
  </w:num>
  <w:num w:numId="3" w16cid:durableId="1548368594">
    <w:abstractNumId w:val="1"/>
  </w:num>
  <w:num w:numId="4" w16cid:durableId="1429156129">
    <w:abstractNumId w:val="6"/>
  </w:num>
  <w:num w:numId="5" w16cid:durableId="507139696">
    <w:abstractNumId w:val="7"/>
  </w:num>
  <w:num w:numId="6" w16cid:durableId="465204145">
    <w:abstractNumId w:val="0"/>
  </w:num>
  <w:num w:numId="7" w16cid:durableId="2048748603">
    <w:abstractNumId w:val="11"/>
  </w:num>
  <w:num w:numId="8" w16cid:durableId="1550915807">
    <w:abstractNumId w:val="8"/>
  </w:num>
  <w:num w:numId="9" w16cid:durableId="2043701592">
    <w:abstractNumId w:val="4"/>
  </w:num>
  <w:num w:numId="10" w16cid:durableId="1185897452">
    <w:abstractNumId w:val="10"/>
  </w:num>
  <w:num w:numId="11" w16cid:durableId="1101487209">
    <w:abstractNumId w:val="5"/>
  </w:num>
  <w:num w:numId="12" w16cid:durableId="162819757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9826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dm3e3tsiZ4iz3hDgK6hz0GZjYyj4hJiAVaCKAURDuHkHga10TNrkJ1+LmA6z5V9T6eoPGow+nTJyYc9DADRwA==" w:salt="F0g1z2U0CbUy0HnbMhQRpA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11563"/>
    <w:rsid w:val="00045880"/>
    <w:rsid w:val="000654CE"/>
    <w:rsid w:val="00081D55"/>
    <w:rsid w:val="0008435D"/>
    <w:rsid w:val="0009130C"/>
    <w:rsid w:val="000D0FA3"/>
    <w:rsid w:val="00140CAD"/>
    <w:rsid w:val="00155B0B"/>
    <w:rsid w:val="0016458E"/>
    <w:rsid w:val="00197FFB"/>
    <w:rsid w:val="001B1ADC"/>
    <w:rsid w:val="001B629F"/>
    <w:rsid w:val="001C22A6"/>
    <w:rsid w:val="001E1DDD"/>
    <w:rsid w:val="001F3143"/>
    <w:rsid w:val="002055D5"/>
    <w:rsid w:val="0020662D"/>
    <w:rsid w:val="002073E3"/>
    <w:rsid w:val="00237C1C"/>
    <w:rsid w:val="00241142"/>
    <w:rsid w:val="002422DC"/>
    <w:rsid w:val="00257C61"/>
    <w:rsid w:val="00284B5D"/>
    <w:rsid w:val="00294C46"/>
    <w:rsid w:val="002954CE"/>
    <w:rsid w:val="002D0E10"/>
    <w:rsid w:val="002D3910"/>
    <w:rsid w:val="00314EB8"/>
    <w:rsid w:val="0032140D"/>
    <w:rsid w:val="00351AA1"/>
    <w:rsid w:val="00352066"/>
    <w:rsid w:val="00377D1D"/>
    <w:rsid w:val="003826F7"/>
    <w:rsid w:val="003D7BB8"/>
    <w:rsid w:val="003E3D72"/>
    <w:rsid w:val="003F09E7"/>
    <w:rsid w:val="003F4833"/>
    <w:rsid w:val="0043609D"/>
    <w:rsid w:val="004566B0"/>
    <w:rsid w:val="0045685F"/>
    <w:rsid w:val="0047227C"/>
    <w:rsid w:val="0048370E"/>
    <w:rsid w:val="004A33F3"/>
    <w:rsid w:val="004B0C34"/>
    <w:rsid w:val="004B4890"/>
    <w:rsid w:val="004C46D2"/>
    <w:rsid w:val="004C7964"/>
    <w:rsid w:val="004C7EB7"/>
    <w:rsid w:val="004E2D92"/>
    <w:rsid w:val="005276A0"/>
    <w:rsid w:val="005471B3"/>
    <w:rsid w:val="0055064E"/>
    <w:rsid w:val="005678E9"/>
    <w:rsid w:val="005834F0"/>
    <w:rsid w:val="005C1D01"/>
    <w:rsid w:val="005D0704"/>
    <w:rsid w:val="005E7219"/>
    <w:rsid w:val="00627543"/>
    <w:rsid w:val="00647CF5"/>
    <w:rsid w:val="00691B33"/>
    <w:rsid w:val="006B0569"/>
    <w:rsid w:val="007059CF"/>
    <w:rsid w:val="00716C91"/>
    <w:rsid w:val="007274EB"/>
    <w:rsid w:val="007373BE"/>
    <w:rsid w:val="007523BE"/>
    <w:rsid w:val="00766B45"/>
    <w:rsid w:val="00787046"/>
    <w:rsid w:val="007B63D9"/>
    <w:rsid w:val="007C1252"/>
    <w:rsid w:val="007C3A7C"/>
    <w:rsid w:val="007C64DC"/>
    <w:rsid w:val="007D7852"/>
    <w:rsid w:val="007F550E"/>
    <w:rsid w:val="007F5979"/>
    <w:rsid w:val="00814EB9"/>
    <w:rsid w:val="00815F0B"/>
    <w:rsid w:val="00816505"/>
    <w:rsid w:val="00840116"/>
    <w:rsid w:val="008421FC"/>
    <w:rsid w:val="0086523D"/>
    <w:rsid w:val="00877731"/>
    <w:rsid w:val="0088305A"/>
    <w:rsid w:val="00885284"/>
    <w:rsid w:val="00890AE2"/>
    <w:rsid w:val="008929B4"/>
    <w:rsid w:val="0089703C"/>
    <w:rsid w:val="009318FE"/>
    <w:rsid w:val="00936D07"/>
    <w:rsid w:val="00937C2D"/>
    <w:rsid w:val="0094114A"/>
    <w:rsid w:val="00952A61"/>
    <w:rsid w:val="009754FD"/>
    <w:rsid w:val="009B7F65"/>
    <w:rsid w:val="00A04455"/>
    <w:rsid w:val="00A05335"/>
    <w:rsid w:val="00A40955"/>
    <w:rsid w:val="00AC7333"/>
    <w:rsid w:val="00AC7561"/>
    <w:rsid w:val="00AE45D6"/>
    <w:rsid w:val="00AF208C"/>
    <w:rsid w:val="00AF388C"/>
    <w:rsid w:val="00AF7BC1"/>
    <w:rsid w:val="00B22C3D"/>
    <w:rsid w:val="00B25082"/>
    <w:rsid w:val="00B52F9E"/>
    <w:rsid w:val="00B70FF6"/>
    <w:rsid w:val="00BB02D5"/>
    <w:rsid w:val="00BD7150"/>
    <w:rsid w:val="00BE231E"/>
    <w:rsid w:val="00C07FE1"/>
    <w:rsid w:val="00C344B7"/>
    <w:rsid w:val="00C51C11"/>
    <w:rsid w:val="00C80907"/>
    <w:rsid w:val="00C8602D"/>
    <w:rsid w:val="00C92D6F"/>
    <w:rsid w:val="00CC35FB"/>
    <w:rsid w:val="00CC3A0A"/>
    <w:rsid w:val="00CD0FFE"/>
    <w:rsid w:val="00CD696E"/>
    <w:rsid w:val="00CF7892"/>
    <w:rsid w:val="00CF7A6F"/>
    <w:rsid w:val="00D27A52"/>
    <w:rsid w:val="00D52922"/>
    <w:rsid w:val="00D61B5F"/>
    <w:rsid w:val="00D64237"/>
    <w:rsid w:val="00D9677A"/>
    <w:rsid w:val="00DB466D"/>
    <w:rsid w:val="00E745D3"/>
    <w:rsid w:val="00EB7A6F"/>
    <w:rsid w:val="00EC3EF4"/>
    <w:rsid w:val="00EF0865"/>
    <w:rsid w:val="00F0309E"/>
    <w:rsid w:val="00F27197"/>
    <w:rsid w:val="00F47DBF"/>
    <w:rsid w:val="00F50901"/>
    <w:rsid w:val="00F77072"/>
    <w:rsid w:val="00FA5520"/>
    <w:rsid w:val="00FB18C4"/>
    <w:rsid w:val="00FC07F5"/>
    <w:rsid w:val="00FF0747"/>
    <w:rsid w:val="00FF1A84"/>
    <w:rsid w:val="095D94A1"/>
    <w:rsid w:val="0A41EB2A"/>
    <w:rsid w:val="2273F147"/>
    <w:rsid w:val="249E3153"/>
    <w:rsid w:val="25BD08EA"/>
    <w:rsid w:val="32521416"/>
    <w:rsid w:val="3E6809DD"/>
    <w:rsid w:val="46D4F6DC"/>
    <w:rsid w:val="6601073B"/>
    <w:rsid w:val="6B43F559"/>
    <w:rsid w:val="72952686"/>
    <w:rsid w:val="7A84E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DD8C4284-1789-43CA-A3FB-E6F39AEC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7A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5520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ster-iri.com/wp-content/uploads/MI-297A-Declaration-of-Company.docx" TargetMode="External"/><Relationship Id="rId18" Type="http://schemas.openxmlformats.org/officeDocument/2006/relationships/hyperlink" Target="https://www.register-iri.com/wp-content/uploads/MI-204.doc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dcs@register-iri.com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register-iri.com/wp-content/uploads/MI-203-Amendments-to-Continuous-Synopsis-Record.doc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wp-content/uploads/MI-330.docx" TargetMode="External"/><Relationship Id="rId20" Type="http://schemas.openxmlformats.org/officeDocument/2006/relationships/hyperlink" Target="https://www.register-iri.com/wp-content/uploads/MN-2-013-1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register-iri.com/wp-content/uploads/MI-297Y.doc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egister-iri.com/wp-content/uploads/MI-296-Ship-Fuel-Oil-Consumption-DCS-Form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297B-Combined-Declaration-Form.doc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3A52-BAD0-4B62-BA1E-9E27AC76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75947-8F1E-4E9E-9CC3-073D7B4D5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409CD-754C-47B0-8465-50C076D55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1873E-2542-4615-AA8A-668F05F5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Wohlers, Maria</dc:creator>
  <cp:lastModifiedBy>Sparks, Marqeis</cp:lastModifiedBy>
  <cp:revision>2</cp:revision>
  <dcterms:created xsi:type="dcterms:W3CDTF">2024-10-16T21:10:00Z</dcterms:created>
  <dcterms:modified xsi:type="dcterms:W3CDTF">2024-10-16T21:10:00Z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